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1" w:type="dxa"/>
        <w:tblInd w:w="14" w:type="dxa"/>
        <w:tblCellMar>
          <w:top w:w="15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366"/>
        <w:gridCol w:w="2976"/>
        <w:gridCol w:w="3119"/>
      </w:tblGrid>
      <w:tr w:rsidR="00F95B62" w14:paraId="0AAFFC38" w14:textId="77777777" w:rsidTr="00415778">
        <w:trPr>
          <w:trHeight w:val="581"/>
        </w:trPr>
        <w:tc>
          <w:tcPr>
            <w:tcW w:w="4366" w:type="dxa"/>
            <w:vMerge w:val="restar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bottom"/>
          </w:tcPr>
          <w:p w14:paraId="05B5553A" w14:textId="3D1EA7C9" w:rsidR="00F95B62" w:rsidRDefault="002E1DEF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0D9297" wp14:editId="5381413B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-890270</wp:posOffset>
                  </wp:positionV>
                  <wp:extent cx="2384425" cy="884555"/>
                  <wp:effectExtent l="0" t="0" r="0" b="0"/>
                  <wp:wrapNone/>
                  <wp:docPr id="367" name="Picture 367" descr="Une image contenant texte, clipart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7" descr="Une image contenant texte, clipart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42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8934300" w14:textId="77777777" w:rsidR="00F95B62" w:rsidRDefault="00C256C7">
            <w:pPr>
              <w:spacing w:after="62" w:line="259" w:lineRule="auto"/>
              <w:ind w:left="0" w:right="15" w:firstLine="0"/>
              <w:jc w:val="center"/>
            </w:pPr>
            <w:r>
              <w:rPr>
                <w:color w:val="000000"/>
                <w:sz w:val="16"/>
              </w:rPr>
              <w:t xml:space="preserve"> </w:t>
            </w:r>
          </w:p>
          <w:p w14:paraId="647E21ED" w14:textId="77777777" w:rsidR="00F95B62" w:rsidRPr="00B30D00" w:rsidRDefault="00C256C7">
            <w:pPr>
              <w:spacing w:after="0" w:line="259" w:lineRule="auto"/>
              <w:ind w:left="0" w:right="47" w:firstLine="0"/>
              <w:jc w:val="center"/>
              <w:rPr>
                <w:color w:val="323E4F" w:themeColor="text2" w:themeShade="BF"/>
              </w:rPr>
            </w:pPr>
            <w:r w:rsidRPr="00B30D00">
              <w:rPr>
                <w:color w:val="323E4F" w:themeColor="text2" w:themeShade="BF"/>
                <w:sz w:val="24"/>
                <w:u w:val="single" w:color="002060"/>
              </w:rPr>
              <w:t>Poste à pourvoir :</w:t>
            </w:r>
            <w:r w:rsidRPr="00B30D00">
              <w:rPr>
                <w:color w:val="323E4F" w:themeColor="text2" w:themeShade="BF"/>
                <w:sz w:val="24"/>
              </w:rPr>
              <w:t xml:space="preserve"> </w:t>
            </w:r>
          </w:p>
          <w:p w14:paraId="247205B8" w14:textId="77777777" w:rsidR="00A72C7D" w:rsidRDefault="00A72C7D">
            <w:pPr>
              <w:spacing w:after="0" w:line="259" w:lineRule="auto"/>
              <w:ind w:left="0" w:right="50" w:firstLine="0"/>
              <w:jc w:val="center"/>
              <w:rPr>
                <w:color w:val="323E4F" w:themeColor="text2" w:themeShade="BF"/>
                <w:sz w:val="24"/>
              </w:rPr>
            </w:pPr>
          </w:p>
          <w:p w14:paraId="27AECF73" w14:textId="7D1186EC" w:rsidR="00F95B62" w:rsidRPr="00B30D00" w:rsidRDefault="00F430DA" w:rsidP="00415778">
            <w:pPr>
              <w:spacing w:after="0" w:line="259" w:lineRule="auto"/>
              <w:ind w:left="0" w:right="50" w:firstLine="0"/>
              <w:jc w:val="center"/>
              <w:rPr>
                <w:color w:val="323E4F" w:themeColor="text2" w:themeShade="BF"/>
                <w:sz w:val="24"/>
              </w:rPr>
            </w:pPr>
            <w:r w:rsidRPr="00B30D00">
              <w:rPr>
                <w:color w:val="323E4F" w:themeColor="text2" w:themeShade="BF"/>
                <w:sz w:val="24"/>
              </w:rPr>
              <w:t xml:space="preserve">IDE </w:t>
            </w:r>
            <w:r w:rsidR="00085F3D" w:rsidRPr="00B30D00">
              <w:rPr>
                <w:color w:val="323E4F" w:themeColor="text2" w:themeShade="BF"/>
                <w:sz w:val="24"/>
              </w:rPr>
              <w:t>(H/F)</w:t>
            </w:r>
          </w:p>
          <w:p w14:paraId="62CBCEDA" w14:textId="31F06176" w:rsidR="00F430DA" w:rsidRPr="00B30D00" w:rsidRDefault="6237CB6D">
            <w:pPr>
              <w:spacing w:after="0" w:line="259" w:lineRule="auto"/>
              <w:ind w:left="0" w:right="50" w:firstLine="0"/>
              <w:jc w:val="center"/>
              <w:rPr>
                <w:color w:val="323E4F" w:themeColor="text2" w:themeShade="BF"/>
              </w:rPr>
            </w:pPr>
            <w:r w:rsidRPr="00B30D00">
              <w:rPr>
                <w:color w:val="323E4F" w:themeColor="text2" w:themeShade="BF"/>
                <w:sz w:val="24"/>
                <w:szCs w:val="24"/>
              </w:rPr>
              <w:t>T</w:t>
            </w:r>
            <w:r w:rsidR="00F430DA" w:rsidRPr="00B30D00">
              <w:rPr>
                <w:color w:val="323E4F" w:themeColor="text2" w:themeShade="BF"/>
                <w:sz w:val="24"/>
                <w:szCs w:val="24"/>
              </w:rPr>
              <w:t xml:space="preserve">emps plein en </w:t>
            </w:r>
            <w:r w:rsidR="00E61C10">
              <w:rPr>
                <w:color w:val="323E4F" w:themeColor="text2" w:themeShade="BF"/>
                <w:sz w:val="24"/>
                <w:szCs w:val="24"/>
              </w:rPr>
              <w:t>CDD</w:t>
            </w:r>
            <w:r w:rsidR="00F430DA" w:rsidRPr="00B30D00">
              <w:rPr>
                <w:color w:val="323E4F" w:themeColor="text2" w:themeShade="BF"/>
                <w:sz w:val="24"/>
                <w:szCs w:val="24"/>
              </w:rPr>
              <w:t xml:space="preserve"> </w:t>
            </w:r>
          </w:p>
          <w:p w14:paraId="785944CB" w14:textId="77777777" w:rsidR="00F95B62" w:rsidRDefault="00C256C7">
            <w:pPr>
              <w:spacing w:after="0" w:line="259" w:lineRule="auto"/>
              <w:ind w:left="3" w:firstLine="0"/>
              <w:jc w:val="center"/>
            </w:pPr>
            <w:r w:rsidRPr="00B30D00">
              <w:rPr>
                <w:color w:val="323E4F" w:themeColor="text2" w:themeShade="BF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26DC1608" w14:textId="77777777" w:rsidR="0068498A" w:rsidRDefault="0068498A">
            <w:pPr>
              <w:spacing w:after="0" w:line="259" w:lineRule="auto"/>
              <w:ind w:left="0" w:right="2" w:firstLine="0"/>
              <w:jc w:val="center"/>
            </w:pPr>
            <w:r>
              <w:t>Lieu géographique :</w:t>
            </w:r>
          </w:p>
          <w:p w14:paraId="0A661E95" w14:textId="1D74DA01" w:rsidR="00F95B62" w:rsidRDefault="00F430DA">
            <w:pPr>
              <w:spacing w:after="0" w:line="259" w:lineRule="auto"/>
              <w:ind w:left="0" w:right="2" w:firstLine="0"/>
              <w:jc w:val="center"/>
            </w:pPr>
            <w:r>
              <w:t>VILLENAVE D’ORNO</w:t>
            </w:r>
            <w:r w:rsidR="00756478">
              <w:t>N</w:t>
            </w:r>
          </w:p>
        </w:tc>
      </w:tr>
      <w:tr w:rsidR="00F95B62" w14:paraId="37F2B432" w14:textId="77777777" w:rsidTr="00415778">
        <w:trPr>
          <w:trHeight w:val="305"/>
        </w:trPr>
        <w:tc>
          <w:tcPr>
            <w:tcW w:w="4366" w:type="dxa"/>
            <w:vMerge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C6BABC4" w14:textId="77777777" w:rsidR="00F95B62" w:rsidRDefault="00F95B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12" w:space="0" w:color="FFC000" w:themeColor="accent4"/>
            </w:tcBorders>
          </w:tcPr>
          <w:p w14:paraId="69A93340" w14:textId="77777777" w:rsidR="00F95B62" w:rsidRDefault="00F95B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B200F2B" w14:textId="12A5AFFC" w:rsidR="00F95B62" w:rsidRDefault="00C256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Diffusé le : </w:t>
            </w:r>
            <w:r w:rsidR="00DA52E5">
              <w:rPr>
                <w:sz w:val="24"/>
              </w:rPr>
              <w:t>21/06</w:t>
            </w:r>
            <w:r w:rsidR="00145A57">
              <w:rPr>
                <w:sz w:val="24"/>
              </w:rPr>
              <w:t>/2023</w:t>
            </w:r>
            <w:r>
              <w:rPr>
                <w:sz w:val="24"/>
              </w:rPr>
              <w:t xml:space="preserve"> </w:t>
            </w:r>
          </w:p>
        </w:tc>
      </w:tr>
      <w:tr w:rsidR="00F95B62" w14:paraId="186F2211" w14:textId="77777777" w:rsidTr="00415778">
        <w:trPr>
          <w:trHeight w:val="886"/>
        </w:trPr>
        <w:tc>
          <w:tcPr>
            <w:tcW w:w="4366" w:type="dxa"/>
            <w:vMerge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4F7B841" w14:textId="77777777" w:rsidR="00F95B62" w:rsidRDefault="00F95B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12" w:space="0" w:color="FFC000" w:themeColor="accent4"/>
              <w:bottom w:val="single" w:sz="12" w:space="0" w:color="FFC000" w:themeColor="accent4"/>
            </w:tcBorders>
          </w:tcPr>
          <w:p w14:paraId="5E648A80" w14:textId="77777777" w:rsidR="00F95B62" w:rsidRDefault="00F95B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765C3D75" w14:textId="77777777" w:rsidR="00FC370B" w:rsidRDefault="00C256C7" w:rsidP="0068498A">
            <w:pPr>
              <w:spacing w:after="0" w:line="259" w:lineRule="auto"/>
              <w:ind w:left="0" w:right="2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A pourvoir : </w:t>
            </w:r>
          </w:p>
          <w:p w14:paraId="05D0057C" w14:textId="58939637" w:rsidR="00F95B62" w:rsidRDefault="00AC59A7" w:rsidP="0068498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S</w:t>
            </w:r>
            <w:r w:rsidR="00FC370B">
              <w:rPr>
                <w:sz w:val="24"/>
              </w:rPr>
              <w:t>eptembre 2023</w:t>
            </w:r>
            <w:r w:rsidR="00C256C7">
              <w:rPr>
                <w:sz w:val="24"/>
              </w:rPr>
              <w:t xml:space="preserve"> </w:t>
            </w:r>
          </w:p>
        </w:tc>
      </w:tr>
    </w:tbl>
    <w:p w14:paraId="3D6FD212" w14:textId="2B6DD6FC" w:rsidR="00C22DAB" w:rsidRDefault="00C256C7">
      <w:pPr>
        <w:spacing w:after="18" w:line="259" w:lineRule="auto"/>
        <w:ind w:left="0" w:firstLine="0"/>
        <w:jc w:val="left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4F3CAC9F" w14:textId="1D02108B" w:rsidR="00F95B62" w:rsidRDefault="00C256C7">
      <w:pPr>
        <w:spacing w:after="226" w:line="267" w:lineRule="auto"/>
        <w:ind w:left="-5"/>
      </w:pPr>
      <w:r>
        <w:t>L’Association Trisomie 21 Nouvelle A</w:t>
      </w:r>
      <w:r w:rsidR="00E023DF">
        <w:t>q</w:t>
      </w:r>
      <w:r>
        <w:t>uitaine regroupe 4 associations départementales (33, 47, 64, 87) et accompagne plus de 400 bénéficiaires et leurs familles. Act</w:t>
      </w:r>
      <w:r w:rsidR="00097C84">
        <w:t>rice</w:t>
      </w:r>
      <w:r>
        <w:t xml:space="preserve"> de l’innovation, l’association Trisomie 21 Nouvelle Aquitaine œuvre en faveur d’une société inclusive. Dans une dimension partenariale forte, l’association facilite, grâce à la transformation de ses services en Centre Ressources, les parcours de vie et permet aux personnes en situation de handicap d’exercer leur libre choix et d’accéder aux dispositifs de droit commun. </w:t>
      </w:r>
    </w:p>
    <w:p w14:paraId="65B72268" w14:textId="77777777" w:rsidR="00F95B62" w:rsidRDefault="00C256C7">
      <w:pPr>
        <w:pStyle w:val="Titre1"/>
      </w:pPr>
      <w:r>
        <w:t xml:space="preserve">Définition du poste  </w:t>
      </w:r>
    </w:p>
    <w:p w14:paraId="7E7B81C3" w14:textId="6ACBFC61" w:rsidR="00300EBC" w:rsidRPr="00C94296" w:rsidRDefault="001603A5" w:rsidP="00DD0C28">
      <w:pPr>
        <w:spacing w:after="4" w:line="267" w:lineRule="auto"/>
        <w:ind w:left="-5"/>
        <w:rPr>
          <w:strike/>
          <w:color w:val="FF0000"/>
        </w:rPr>
      </w:pPr>
      <w:r>
        <w:t xml:space="preserve">Vous </w:t>
      </w:r>
      <w:r w:rsidR="00730E09">
        <w:t xml:space="preserve">exercerez au sein du </w:t>
      </w:r>
      <w:r w:rsidR="00C256C7">
        <w:t>Pôle Santé du Centre Ressources Trisomie 21 Nouvelle-Aquitaine</w:t>
      </w:r>
      <w:r w:rsidR="00A72C7D">
        <w:t>.</w:t>
      </w:r>
    </w:p>
    <w:p w14:paraId="6CD7C23B" w14:textId="48875687" w:rsidR="00DD0C28" w:rsidRDefault="00DD0C28" w:rsidP="00DD0C28">
      <w:pPr>
        <w:spacing w:after="4" w:line="267" w:lineRule="auto"/>
        <w:ind w:left="-5"/>
      </w:pPr>
      <w:r>
        <w:t xml:space="preserve">Sous l’autorité du Médecin </w:t>
      </w:r>
      <w:r w:rsidR="00C22DAB">
        <w:t>régional</w:t>
      </w:r>
      <w:r w:rsidR="00145A57">
        <w:t xml:space="preserve"> et du responsable terr</w:t>
      </w:r>
      <w:r w:rsidR="00F93487">
        <w:t>itorial</w:t>
      </w:r>
      <w:r w:rsidR="00C22DAB">
        <w:t>, en</w:t>
      </w:r>
      <w:r>
        <w:t xml:space="preserve"> collaboration étroite avec les familles et les professionnels de santé, </w:t>
      </w:r>
      <w:r w:rsidR="003E2678">
        <w:t xml:space="preserve">vous concourrez </w:t>
      </w:r>
      <w:r>
        <w:t>à faciliter</w:t>
      </w:r>
      <w:r w:rsidRPr="000443FD">
        <w:rPr>
          <w:b/>
          <w:bCs/>
        </w:rPr>
        <w:t xml:space="preserve"> </w:t>
      </w:r>
      <w:r w:rsidRPr="00F97520">
        <w:t xml:space="preserve">l’accès aux </w:t>
      </w:r>
      <w:r w:rsidR="00C22DAB" w:rsidRPr="00F97520">
        <w:t>soins</w:t>
      </w:r>
      <w:r w:rsidR="00C22DAB">
        <w:t xml:space="preserve"> préventifs</w:t>
      </w:r>
      <w:r>
        <w:t>,</w:t>
      </w:r>
      <w:r w:rsidR="00C22DAB">
        <w:t xml:space="preserve"> </w:t>
      </w:r>
      <w:r>
        <w:t>curatifs et rééducatifs de la personne</w:t>
      </w:r>
      <w:r w:rsidR="003E2678">
        <w:t xml:space="preserve"> </w:t>
      </w:r>
      <w:r w:rsidR="00C22DAB">
        <w:t xml:space="preserve">concernée. </w:t>
      </w:r>
    </w:p>
    <w:p w14:paraId="44CD798F" w14:textId="480A5C65" w:rsidR="00F95B62" w:rsidRDefault="00F95B62" w:rsidP="00D737B5">
      <w:pPr>
        <w:spacing w:after="0" w:line="259" w:lineRule="auto"/>
        <w:ind w:left="34" w:firstLine="0"/>
      </w:pPr>
    </w:p>
    <w:p w14:paraId="19BD2976" w14:textId="08F492F4" w:rsidR="00F95B62" w:rsidRDefault="00C256C7">
      <w:pPr>
        <w:pStyle w:val="Titre1"/>
        <w:ind w:right="4"/>
      </w:pPr>
      <w:r>
        <w:t>Les missions de l’</w:t>
      </w:r>
      <w:r w:rsidR="00F430DA">
        <w:t xml:space="preserve">IDE de CRR </w:t>
      </w:r>
    </w:p>
    <w:p w14:paraId="235D261E" w14:textId="6CD5EC7B" w:rsidR="00BA45D7" w:rsidRDefault="0005620A" w:rsidP="00066CA7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 w:rsidRPr="001D7A11">
        <w:t xml:space="preserve">Faciliter les parcours de santé des personnes </w:t>
      </w:r>
      <w:r w:rsidR="004D69A9">
        <w:t xml:space="preserve">avec déficience intellectuelle </w:t>
      </w:r>
      <w:r w:rsidRPr="001D7A11">
        <w:t>selon leurs besoins et leur projet de vie</w:t>
      </w:r>
    </w:p>
    <w:p w14:paraId="16B17153" w14:textId="5E998BD0" w:rsidR="00BA45D7" w:rsidRDefault="00DB48F1" w:rsidP="00066CA7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 w:rsidRPr="001D7A11">
        <w:t>Favoriser l’accès aux soins et l’autonomie en santé en rendant accessible le</w:t>
      </w:r>
      <w:r w:rsidR="00C34E75" w:rsidRPr="001D7A11">
        <w:t xml:space="preserve"> parcours de</w:t>
      </w:r>
      <w:r w:rsidRPr="001D7A11">
        <w:t xml:space="preserve"> santé (habituation aux soins, FALC, outils </w:t>
      </w:r>
      <w:r w:rsidR="00853D9F">
        <w:t xml:space="preserve">de Trisomie </w:t>
      </w:r>
      <w:r w:rsidRPr="001D7A11">
        <w:t>21 France, D</w:t>
      </w:r>
      <w:r w:rsidR="007A4D68">
        <w:t>MP</w:t>
      </w:r>
      <w:r w:rsidRPr="001D7A11">
        <w:t>…)</w:t>
      </w:r>
    </w:p>
    <w:p w14:paraId="2001A77C" w14:textId="7DB93086" w:rsidR="00BA45D7" w:rsidRDefault="00C22DAB" w:rsidP="00066CA7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 w:rsidRPr="001D7A11">
        <w:t>Accompagner la</w:t>
      </w:r>
      <w:r w:rsidR="004B3654" w:rsidRPr="001D7A11">
        <w:t xml:space="preserve"> personne, sa famille, dans l’appropriation de son projet de santé, la sensibiliser à ses besoins spécifiques, favoriser le pouvoir </w:t>
      </w:r>
      <w:r w:rsidR="004921A8" w:rsidRPr="001D7A11">
        <w:t>d’agir</w:t>
      </w:r>
      <w:r w:rsidR="00660D36">
        <w:t xml:space="preserve">, </w:t>
      </w:r>
      <w:r w:rsidR="004B3654" w:rsidRPr="001D7A11">
        <w:t>mobiliser les personnes et</w:t>
      </w:r>
      <w:r w:rsidR="00D066FB">
        <w:t>/</w:t>
      </w:r>
      <w:r w:rsidR="004B3654" w:rsidRPr="001D7A11">
        <w:t>ou familles pour monter en compétence dans la gestion de leurs besoins en santé et le suivi médical qui en découle</w:t>
      </w:r>
      <w:r w:rsidR="00391530">
        <w:t>,</w:t>
      </w:r>
      <w:r w:rsidR="004B3654" w:rsidRPr="001D7A11">
        <w:t xml:space="preserve"> avec les acteurs de santé du droit commun</w:t>
      </w:r>
      <w:r w:rsidR="0008322F">
        <w:t xml:space="preserve"> </w:t>
      </w:r>
      <w:r w:rsidR="004B3654" w:rsidRPr="001D7A11">
        <w:t xml:space="preserve">de leur </w:t>
      </w:r>
      <w:r w:rsidR="004921A8" w:rsidRPr="001D7A11">
        <w:t>choix</w:t>
      </w:r>
    </w:p>
    <w:p w14:paraId="243254A8" w14:textId="77777777" w:rsidR="00BA45D7" w:rsidRDefault="000443FD" w:rsidP="00066CA7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 w:rsidRPr="001D7A11">
        <w:t xml:space="preserve">Être ressource pour l’environnement, le bénéficiaire, sa famille et ses proches </w:t>
      </w:r>
    </w:p>
    <w:p w14:paraId="7B4107AB" w14:textId="77777777" w:rsidR="00BA45D7" w:rsidRDefault="000443FD" w:rsidP="00066CA7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 w:rsidRPr="001D7A11">
        <w:t>Participer à la gestion du dossier de soins</w:t>
      </w:r>
    </w:p>
    <w:p w14:paraId="623DE42D" w14:textId="668C3BC2" w:rsidR="004B3654" w:rsidRPr="001D7A11" w:rsidRDefault="004B3654" w:rsidP="00066CA7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 w:rsidRPr="001D7A11">
        <w:t xml:space="preserve">Sensibiliser les acteurs de droit commun aux spécificités du suivi et l’accompagnement des personnes </w:t>
      </w:r>
      <w:r w:rsidR="004625FA">
        <w:t xml:space="preserve">(adultes, adolescents, enfants) </w:t>
      </w:r>
      <w:r w:rsidR="00FC370B">
        <w:t>avec t</w:t>
      </w:r>
      <w:r w:rsidRPr="001D7A11">
        <w:t>risomie 21.</w:t>
      </w:r>
    </w:p>
    <w:p w14:paraId="46B50752" w14:textId="3180F518" w:rsidR="00F95B62" w:rsidRDefault="00F95B62" w:rsidP="004C7DD4">
      <w:pPr>
        <w:spacing w:after="21" w:line="259" w:lineRule="auto"/>
        <w:ind w:left="567" w:hanging="283"/>
        <w:jc w:val="left"/>
      </w:pPr>
    </w:p>
    <w:p w14:paraId="29E6A0B1" w14:textId="4E20089B" w:rsidR="00F95B62" w:rsidRDefault="00C256C7" w:rsidP="00415778">
      <w:pPr>
        <w:pStyle w:val="Titre1"/>
        <w:pBdr>
          <w:left w:val="single" w:sz="12" w:space="15" w:color="FFC000"/>
        </w:pBdr>
        <w:ind w:left="567" w:hanging="283"/>
      </w:pPr>
      <w:r w:rsidRPr="008C4E27">
        <w:t xml:space="preserve">Profil Recherché </w:t>
      </w:r>
    </w:p>
    <w:p w14:paraId="5FB85DD6" w14:textId="5D0BAA8F" w:rsidR="0077233A" w:rsidRPr="00EB4A62" w:rsidRDefault="00C256C7" w:rsidP="00EB4A62">
      <w:pPr>
        <w:spacing w:after="120" w:line="266" w:lineRule="auto"/>
        <w:ind w:left="11" w:hanging="11"/>
        <w:rPr>
          <w:b/>
          <w:bCs/>
          <w:u w:val="single"/>
        </w:rPr>
      </w:pPr>
      <w:r w:rsidRPr="00F42854">
        <w:rPr>
          <w:b/>
          <w:bCs/>
          <w:u w:val="single"/>
        </w:rPr>
        <w:t>Compétences requises</w:t>
      </w:r>
      <w:r w:rsidRPr="00EB4A62">
        <w:rPr>
          <w:b/>
          <w:bCs/>
          <w:u w:val="single"/>
        </w:rPr>
        <w:t xml:space="preserve"> :  </w:t>
      </w:r>
    </w:p>
    <w:p w14:paraId="3B9F48F4" w14:textId="47FCF24E" w:rsidR="00526881" w:rsidRDefault="00F64BCD" w:rsidP="00204BE2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>
        <w:t>Compétences IDE</w:t>
      </w:r>
    </w:p>
    <w:p w14:paraId="6A947550" w14:textId="0C1CA464" w:rsidR="00493CF5" w:rsidRPr="004E5B29" w:rsidRDefault="00F64BCD" w:rsidP="00204BE2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>
        <w:t>Pouvoir partager les</w:t>
      </w:r>
      <w:r w:rsidR="006E5FC8" w:rsidRPr="004E5B29">
        <w:t xml:space="preserve"> valeurs associative</w:t>
      </w:r>
      <w:r w:rsidR="003C30E3" w:rsidRPr="004E5B29">
        <w:t>s</w:t>
      </w:r>
      <w:r w:rsidR="00855899" w:rsidRPr="004E5B29">
        <w:t xml:space="preserve">, et </w:t>
      </w:r>
      <w:r>
        <w:t>l</w:t>
      </w:r>
      <w:r w:rsidR="00855899" w:rsidRPr="004E5B29">
        <w:t xml:space="preserve">es concepts </w:t>
      </w:r>
      <w:r>
        <w:t xml:space="preserve">d’inclusion </w:t>
      </w:r>
      <w:r w:rsidR="00855899" w:rsidRPr="004E5B29">
        <w:t>portés dans le projet du Centre Ressour</w:t>
      </w:r>
      <w:r w:rsidR="004D4D68" w:rsidRPr="004E5B29">
        <w:t xml:space="preserve">ces </w:t>
      </w:r>
    </w:p>
    <w:p w14:paraId="5B55CC36" w14:textId="5589BA58" w:rsidR="0077233A" w:rsidRPr="004E5B29" w:rsidRDefault="00F87C6C" w:rsidP="00204BE2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 w:rsidRPr="004E5B29">
        <w:t>Faire preuve d’initiative, d’autonomie, de créativité et d’adaptabilité</w:t>
      </w:r>
    </w:p>
    <w:p w14:paraId="703CC97B" w14:textId="03B08EEF" w:rsidR="00F95B62" w:rsidRPr="004E5B29" w:rsidRDefault="00C256C7" w:rsidP="00204BE2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 w:rsidRPr="004E5B29">
        <w:t>Développer une écoute attentive avec l’ensemble</w:t>
      </w:r>
      <w:r w:rsidR="005F6EA4">
        <w:t xml:space="preserve"> </w:t>
      </w:r>
      <w:r w:rsidRPr="004E5B29">
        <w:t xml:space="preserve">des bénéficiaires, familles, </w:t>
      </w:r>
      <w:r w:rsidR="00EC6585">
        <w:t>et</w:t>
      </w:r>
      <w:r w:rsidRPr="004E5B29">
        <w:t xml:space="preserve"> partenaires </w:t>
      </w:r>
      <w:r w:rsidR="00F430DA" w:rsidRPr="004E5B29">
        <w:t xml:space="preserve">du parcours de </w:t>
      </w:r>
      <w:r w:rsidR="004921A8" w:rsidRPr="004E5B29">
        <w:t xml:space="preserve">santé </w:t>
      </w:r>
    </w:p>
    <w:p w14:paraId="670A7861" w14:textId="3E550802" w:rsidR="00F95B62" w:rsidRDefault="00C256C7" w:rsidP="00204BE2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 w:rsidRPr="004E5B29">
        <w:t>Savoir rédiger des comptes-rendus</w:t>
      </w:r>
      <w:r w:rsidR="0077233A" w:rsidRPr="004E5B29">
        <w:t xml:space="preserve">, </w:t>
      </w:r>
      <w:r w:rsidRPr="004E5B29">
        <w:t>des mails professionnels, des argumentaires et des bilans</w:t>
      </w:r>
    </w:p>
    <w:p w14:paraId="31234E3C" w14:textId="77777777" w:rsidR="00FC370B" w:rsidRDefault="00FC370B" w:rsidP="00FC370B">
      <w:pPr>
        <w:spacing w:after="4" w:line="267" w:lineRule="auto"/>
      </w:pPr>
    </w:p>
    <w:p w14:paraId="4EB62667" w14:textId="77777777" w:rsidR="00FC370B" w:rsidRPr="00F42854" w:rsidRDefault="00FC370B" w:rsidP="00FC370B">
      <w:pPr>
        <w:spacing w:after="120" w:line="266" w:lineRule="auto"/>
        <w:ind w:left="11" w:hanging="11"/>
        <w:rPr>
          <w:b/>
          <w:bCs/>
        </w:rPr>
      </w:pPr>
      <w:r w:rsidRPr="00F42854">
        <w:rPr>
          <w:b/>
          <w:bCs/>
          <w:u w:val="single"/>
        </w:rPr>
        <w:t>Connaissances requises</w:t>
      </w:r>
      <w:r w:rsidRPr="00F42854">
        <w:rPr>
          <w:b/>
          <w:bCs/>
        </w:rPr>
        <w:t xml:space="preserve"> :</w:t>
      </w:r>
    </w:p>
    <w:p w14:paraId="3E57F09A" w14:textId="5217BB4C" w:rsidR="00FC370B" w:rsidRPr="004E5B29" w:rsidRDefault="00FC370B" w:rsidP="00FC370B">
      <w:pPr>
        <w:pStyle w:val="Paragraphedeliste"/>
        <w:numPr>
          <w:ilvl w:val="0"/>
          <w:numId w:val="9"/>
        </w:numPr>
        <w:spacing w:after="4" w:line="267" w:lineRule="auto"/>
        <w:ind w:left="284" w:hanging="284"/>
      </w:pPr>
      <w:r w:rsidRPr="004E5B29">
        <w:t xml:space="preserve">Bonne maîtrise de l’outil informatique  </w:t>
      </w:r>
    </w:p>
    <w:p w14:paraId="0F5DA868" w14:textId="77777777" w:rsidR="00E006E0" w:rsidRPr="00B30D00" w:rsidRDefault="00E006E0" w:rsidP="00C22DAB">
      <w:pPr>
        <w:spacing w:after="0" w:line="240" w:lineRule="auto"/>
        <w:ind w:left="0" w:firstLine="0"/>
        <w:jc w:val="left"/>
        <w:rPr>
          <w:color w:val="323E4F" w:themeColor="text2" w:themeShade="BF"/>
        </w:rPr>
      </w:pPr>
    </w:p>
    <w:p w14:paraId="602D0D17" w14:textId="4132FA75" w:rsidR="00F95B62" w:rsidRPr="00EB4A62" w:rsidRDefault="00C256C7" w:rsidP="00054B78">
      <w:pPr>
        <w:tabs>
          <w:tab w:val="left" w:pos="6096"/>
        </w:tabs>
        <w:spacing w:after="120" w:line="266" w:lineRule="auto"/>
        <w:ind w:left="11" w:hanging="11"/>
        <w:rPr>
          <w:b/>
          <w:bCs/>
          <w:u w:val="single"/>
        </w:rPr>
      </w:pPr>
      <w:r w:rsidRPr="00B30D00">
        <w:rPr>
          <w:color w:val="323E4F" w:themeColor="text2" w:themeShade="BF"/>
        </w:rPr>
        <w:t xml:space="preserve"> </w:t>
      </w:r>
      <w:r w:rsidRPr="00F42854">
        <w:rPr>
          <w:b/>
          <w:bCs/>
          <w:u w:val="single"/>
        </w:rPr>
        <w:t>Formation/Expérience :</w:t>
      </w:r>
      <w:r w:rsidRPr="00802460">
        <w:rPr>
          <w:b/>
          <w:bCs/>
        </w:rPr>
        <w:t xml:space="preserve"> </w:t>
      </w:r>
      <w:r w:rsidR="00802460" w:rsidRPr="00802460">
        <w:rPr>
          <w:b/>
          <w:bCs/>
        </w:rPr>
        <w:tab/>
      </w:r>
      <w:r w:rsidR="00802460" w:rsidRPr="00F42854">
        <w:rPr>
          <w:b/>
          <w:bCs/>
          <w:u w:val="single"/>
        </w:rPr>
        <w:t>Statut :</w:t>
      </w:r>
    </w:p>
    <w:p w14:paraId="3B5C0A5D" w14:textId="156BC66C" w:rsidR="00F95B62" w:rsidRPr="00F42854" w:rsidRDefault="00C256C7" w:rsidP="00204BE2">
      <w:pPr>
        <w:pStyle w:val="Paragraphedeliste"/>
        <w:numPr>
          <w:ilvl w:val="0"/>
          <w:numId w:val="9"/>
        </w:numPr>
        <w:tabs>
          <w:tab w:val="left" w:pos="6096"/>
        </w:tabs>
        <w:spacing w:after="4" w:line="267" w:lineRule="auto"/>
        <w:ind w:left="284" w:hanging="284"/>
      </w:pPr>
      <w:r w:rsidRPr="00F42854">
        <w:t xml:space="preserve">Niveau ou diplôme : </w:t>
      </w:r>
      <w:r w:rsidR="001A1434" w:rsidRPr="00F42854">
        <w:t>Titulaire du Diplôme d’Etat d’Infirmier</w:t>
      </w:r>
      <w:r w:rsidR="006956D7">
        <w:tab/>
      </w:r>
      <w:r w:rsidR="00204BE2">
        <w:rPr>
          <w:rFonts w:ascii="Calibri" w:hAnsi="Calibri" w:cs="Calibri"/>
        </w:rPr>
        <w:t>–</w:t>
      </w:r>
      <w:r w:rsidR="00054B78">
        <w:t xml:space="preserve"> </w:t>
      </w:r>
      <w:r w:rsidR="006956D7" w:rsidRPr="00F42854">
        <w:t xml:space="preserve">Type de </w:t>
      </w:r>
      <w:r w:rsidR="006956D7" w:rsidRPr="005E0E05">
        <w:t xml:space="preserve">contrat : CDD de </w:t>
      </w:r>
      <w:r w:rsidR="00FC370B">
        <w:t>12</w:t>
      </w:r>
      <w:r w:rsidR="006956D7" w:rsidRPr="005E0E05">
        <w:t xml:space="preserve"> mois</w:t>
      </w:r>
    </w:p>
    <w:p w14:paraId="26BB59F1" w14:textId="3133A376" w:rsidR="001A1434" w:rsidRPr="00F42854" w:rsidRDefault="0098191F" w:rsidP="00204BE2">
      <w:pPr>
        <w:pStyle w:val="Paragraphedeliste"/>
        <w:numPr>
          <w:ilvl w:val="0"/>
          <w:numId w:val="9"/>
        </w:numPr>
        <w:tabs>
          <w:tab w:val="left" w:pos="6096"/>
        </w:tabs>
        <w:spacing w:after="4" w:line="267" w:lineRule="auto"/>
        <w:ind w:left="284" w:hanging="284"/>
      </w:pPr>
      <w:r w:rsidRPr="00F42854">
        <w:t xml:space="preserve">Titulaire du </w:t>
      </w:r>
      <w:r w:rsidR="001A1434" w:rsidRPr="00F42854">
        <w:t>Permis B</w:t>
      </w:r>
      <w:r w:rsidR="00E24FF6">
        <w:tab/>
      </w:r>
      <w:r w:rsidR="00B7767F">
        <w:rPr>
          <w:rFonts w:ascii="Calibri" w:hAnsi="Calibri" w:cs="Calibri"/>
        </w:rPr>
        <w:t>–</w:t>
      </w:r>
      <w:r w:rsidR="00E24FF6">
        <w:t xml:space="preserve"> Duré hebdomadaire de travail : temps plein</w:t>
      </w:r>
    </w:p>
    <w:p w14:paraId="00A3177D" w14:textId="77777777" w:rsidR="00204BE2" w:rsidRDefault="00C256C7" w:rsidP="00204BE2">
      <w:pPr>
        <w:pStyle w:val="Paragraphedeliste"/>
        <w:numPr>
          <w:ilvl w:val="0"/>
          <w:numId w:val="11"/>
        </w:numPr>
        <w:tabs>
          <w:tab w:val="left" w:pos="6096"/>
        </w:tabs>
        <w:spacing w:after="4" w:line="267" w:lineRule="auto"/>
        <w:ind w:left="6237" w:hanging="147"/>
      </w:pPr>
      <w:r w:rsidRPr="00F42854">
        <w:t xml:space="preserve">Salaire et conditions de travail selon CC66  </w:t>
      </w:r>
    </w:p>
    <w:p w14:paraId="006CEDE1" w14:textId="147FA9D5" w:rsidR="00F95B62" w:rsidRPr="00F42854" w:rsidRDefault="00C256C7" w:rsidP="00204BE2">
      <w:pPr>
        <w:pStyle w:val="Paragraphedeliste"/>
        <w:numPr>
          <w:ilvl w:val="0"/>
          <w:numId w:val="11"/>
        </w:numPr>
        <w:tabs>
          <w:tab w:val="left" w:pos="6096"/>
        </w:tabs>
        <w:spacing w:after="4" w:line="267" w:lineRule="auto"/>
        <w:ind w:left="6237" w:hanging="147"/>
      </w:pPr>
      <w:r w:rsidRPr="00F42854">
        <w:t xml:space="preserve">Poste basé à </w:t>
      </w:r>
      <w:r w:rsidR="001A1434" w:rsidRPr="00F42854">
        <w:t xml:space="preserve">Villenave d’Ornon </w:t>
      </w:r>
    </w:p>
    <w:p w14:paraId="6DEE7FCA" w14:textId="77777777" w:rsidR="00F95B62" w:rsidRPr="00F42854" w:rsidRDefault="00C256C7" w:rsidP="00F42854">
      <w:pPr>
        <w:spacing w:after="4" w:line="267" w:lineRule="auto"/>
        <w:ind w:left="-5"/>
      </w:pPr>
      <w:r w:rsidRPr="00F42854">
        <w:t xml:space="preserve"> </w:t>
      </w:r>
    </w:p>
    <w:p w14:paraId="71A96B48" w14:textId="7A646367" w:rsidR="00F95B62" w:rsidRPr="0070088E" w:rsidRDefault="00C256C7" w:rsidP="0070088E">
      <w:pPr>
        <w:spacing w:after="120" w:line="266" w:lineRule="auto"/>
        <w:ind w:left="11" w:hanging="11"/>
        <w:rPr>
          <w:b/>
          <w:bCs/>
          <w:u w:val="single"/>
        </w:rPr>
      </w:pPr>
      <w:r w:rsidRPr="0070088E">
        <w:rPr>
          <w:b/>
          <w:bCs/>
          <w:u w:val="single"/>
        </w:rPr>
        <w:t xml:space="preserve">Candidature à </w:t>
      </w:r>
      <w:r w:rsidR="00E006E0" w:rsidRPr="0070088E">
        <w:rPr>
          <w:b/>
          <w:bCs/>
          <w:u w:val="single"/>
        </w:rPr>
        <w:t>envoyer</w:t>
      </w:r>
      <w:r w:rsidR="00F57B6A">
        <w:rPr>
          <w:b/>
          <w:bCs/>
          <w:u w:val="single"/>
        </w:rPr>
        <w:t xml:space="preserve"> (CV et lettre de motivation)</w:t>
      </w:r>
      <w:r w:rsidR="00E006E0" w:rsidRPr="0070088E">
        <w:rPr>
          <w:b/>
          <w:bCs/>
          <w:u w:val="single"/>
        </w:rPr>
        <w:t xml:space="preserve"> :</w:t>
      </w:r>
      <w:r w:rsidRPr="0070088E">
        <w:rPr>
          <w:b/>
          <w:bCs/>
          <w:u w:val="single"/>
        </w:rPr>
        <w:t xml:space="preserve"> </w:t>
      </w:r>
      <w:r w:rsidR="004921A8" w:rsidRPr="0070088E">
        <w:rPr>
          <w:b/>
          <w:bCs/>
          <w:u w:val="single"/>
        </w:rPr>
        <w:t xml:space="preserve">avant le </w:t>
      </w:r>
      <w:r w:rsidR="00A30BA4">
        <w:rPr>
          <w:b/>
          <w:bCs/>
          <w:u w:val="single"/>
        </w:rPr>
        <w:t xml:space="preserve">15 </w:t>
      </w:r>
      <w:r w:rsidR="00A30BA4" w:rsidRPr="00EC6585">
        <w:rPr>
          <w:b/>
          <w:bCs/>
          <w:u w:val="single"/>
        </w:rPr>
        <w:t xml:space="preserve">juillet </w:t>
      </w:r>
      <w:r w:rsidR="00EE17C6" w:rsidRPr="00EC6585">
        <w:rPr>
          <w:b/>
          <w:bCs/>
          <w:u w:val="single"/>
        </w:rPr>
        <w:t>2023</w:t>
      </w:r>
    </w:p>
    <w:p w14:paraId="1AEF9236" w14:textId="07CC9BDD" w:rsidR="002237DF" w:rsidRDefault="00292696" w:rsidP="00B72203">
      <w:pPr>
        <w:spacing w:after="4" w:line="267" w:lineRule="auto"/>
        <w:ind w:left="-5"/>
      </w:pPr>
      <w:r>
        <w:t xml:space="preserve">Centre Ressources Trisomie 21 </w:t>
      </w:r>
      <w:r w:rsidR="00B72203" w:rsidRPr="00F42854">
        <w:t>–</w:t>
      </w:r>
      <w:r w:rsidR="00B72203">
        <w:t xml:space="preserve"> </w:t>
      </w:r>
      <w:r w:rsidR="00B72203" w:rsidRPr="00F42854">
        <w:t xml:space="preserve">Recrutement IDE </w:t>
      </w:r>
    </w:p>
    <w:p w14:paraId="194E1FC3" w14:textId="7221D2F7" w:rsidR="00292696" w:rsidRDefault="00292696" w:rsidP="00F42854">
      <w:pPr>
        <w:spacing w:after="4" w:line="267" w:lineRule="auto"/>
        <w:ind w:left="-5"/>
      </w:pPr>
      <w:r>
        <w:t xml:space="preserve">à l’attention </w:t>
      </w:r>
      <w:r w:rsidR="005E0E05" w:rsidRPr="005E0E05">
        <w:t>de</w:t>
      </w:r>
      <w:r w:rsidR="00EE17C6" w:rsidRPr="005E0E05">
        <w:t xml:space="preserve"> Mme Emmanuelle SARRAZIN</w:t>
      </w:r>
      <w:r w:rsidR="005E0E05" w:rsidRPr="005E0E05">
        <w:t>, Responsable Territoriale</w:t>
      </w:r>
    </w:p>
    <w:p w14:paraId="16BE43C7" w14:textId="77777777" w:rsidR="00FE7D8C" w:rsidRDefault="00F87C6C" w:rsidP="00F42854">
      <w:pPr>
        <w:spacing w:after="4" w:line="267" w:lineRule="auto"/>
        <w:ind w:left="-5"/>
      </w:pPr>
      <w:r w:rsidRPr="00F42854">
        <w:t xml:space="preserve">70 avenue des Pyrénées </w:t>
      </w:r>
    </w:p>
    <w:p w14:paraId="33B86891" w14:textId="12889ED5" w:rsidR="00292696" w:rsidRDefault="00F87C6C" w:rsidP="004E2719">
      <w:pPr>
        <w:spacing w:after="120" w:line="240" w:lineRule="auto"/>
        <w:ind w:left="-6" w:hanging="11"/>
      </w:pPr>
      <w:r w:rsidRPr="00F42854">
        <w:t xml:space="preserve">33140 </w:t>
      </w:r>
      <w:r w:rsidR="00535742">
        <w:t>VILLENAVE D’ORNON</w:t>
      </w:r>
    </w:p>
    <w:p w14:paraId="282C4272" w14:textId="5476055E" w:rsidR="00F87C6C" w:rsidRDefault="00F87C6C" w:rsidP="004E2719">
      <w:pPr>
        <w:spacing w:after="4" w:line="267" w:lineRule="auto"/>
        <w:ind w:left="0" w:firstLine="0"/>
      </w:pPr>
      <w:r w:rsidRPr="00F42854">
        <w:t xml:space="preserve">ou par courriel à l’adresse suivante : </w:t>
      </w:r>
      <w:r w:rsidR="00983CA2">
        <w:t>contact33@t21aquitaine.fr</w:t>
      </w:r>
    </w:p>
    <w:sectPr w:rsidR="00F87C6C" w:rsidSect="004E2719">
      <w:pgSz w:w="11906" w:h="16838"/>
      <w:pgMar w:top="284" w:right="70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7236"/>
    <w:multiLevelType w:val="hybridMultilevel"/>
    <w:tmpl w:val="AA12E57C"/>
    <w:lvl w:ilvl="0" w:tplc="4CD4C53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8D30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8C19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495B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20581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5A5A8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091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8CBC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A29F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35347"/>
    <w:multiLevelType w:val="hybridMultilevel"/>
    <w:tmpl w:val="43CE8E46"/>
    <w:lvl w:ilvl="0" w:tplc="05E8D30E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D5D007C"/>
    <w:multiLevelType w:val="hybridMultilevel"/>
    <w:tmpl w:val="27902A04"/>
    <w:lvl w:ilvl="0" w:tplc="3C642906">
      <w:start w:val="1"/>
      <w:numFmt w:val="bullet"/>
      <w:lvlText w:val="–"/>
      <w:lvlJc w:val="left"/>
      <w:pPr>
        <w:ind w:left="70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DBB7D87"/>
    <w:multiLevelType w:val="hybridMultilevel"/>
    <w:tmpl w:val="CDAE0A88"/>
    <w:lvl w:ilvl="0" w:tplc="3C642906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9E674A"/>
    <w:multiLevelType w:val="multilevel"/>
    <w:tmpl w:val="7B4464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B2D5300"/>
    <w:multiLevelType w:val="multilevel"/>
    <w:tmpl w:val="BBF8C0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643845"/>
    <w:multiLevelType w:val="hybridMultilevel"/>
    <w:tmpl w:val="D512AD98"/>
    <w:lvl w:ilvl="0" w:tplc="05E8D30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657D3"/>
    <w:multiLevelType w:val="hybridMultilevel"/>
    <w:tmpl w:val="97E23B20"/>
    <w:lvl w:ilvl="0" w:tplc="3C642906">
      <w:start w:val="1"/>
      <w:numFmt w:val="bullet"/>
      <w:lvlText w:val="–"/>
      <w:lvlJc w:val="left"/>
      <w:pPr>
        <w:ind w:left="645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8" w15:restartNumberingAfterBreak="0">
    <w:nsid w:val="631D10E7"/>
    <w:multiLevelType w:val="hybridMultilevel"/>
    <w:tmpl w:val="3F5C1688"/>
    <w:lvl w:ilvl="0" w:tplc="E2B000A6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A68C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50ED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0FC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42B0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C78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0CA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2E0B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612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D405D5"/>
    <w:multiLevelType w:val="hybridMultilevel"/>
    <w:tmpl w:val="E25EC2BC"/>
    <w:lvl w:ilvl="0" w:tplc="05E8D30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30F31"/>
    <w:multiLevelType w:val="hybridMultilevel"/>
    <w:tmpl w:val="366077D4"/>
    <w:lvl w:ilvl="0" w:tplc="4E4E6BA0">
      <w:numFmt w:val="bullet"/>
      <w:lvlText w:val=""/>
      <w:lvlJc w:val="left"/>
      <w:pPr>
        <w:ind w:left="37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 w16cid:durableId="1326856168">
    <w:abstractNumId w:val="8"/>
  </w:num>
  <w:num w:numId="2" w16cid:durableId="892304562">
    <w:abstractNumId w:val="0"/>
  </w:num>
  <w:num w:numId="3" w16cid:durableId="1445078805">
    <w:abstractNumId w:val="1"/>
  </w:num>
  <w:num w:numId="4" w16cid:durableId="103771437">
    <w:abstractNumId w:val="9"/>
  </w:num>
  <w:num w:numId="5" w16cid:durableId="1862627395">
    <w:abstractNumId w:val="6"/>
  </w:num>
  <w:num w:numId="6" w16cid:durableId="98717197">
    <w:abstractNumId w:val="5"/>
  </w:num>
  <w:num w:numId="7" w16cid:durableId="2045520446">
    <w:abstractNumId w:val="4"/>
  </w:num>
  <w:num w:numId="8" w16cid:durableId="1946840144">
    <w:abstractNumId w:val="10"/>
  </w:num>
  <w:num w:numId="9" w16cid:durableId="1192961126">
    <w:abstractNumId w:val="2"/>
  </w:num>
  <w:num w:numId="10" w16cid:durableId="139469357">
    <w:abstractNumId w:val="3"/>
  </w:num>
  <w:num w:numId="11" w16cid:durableId="1410691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62"/>
    <w:rsid w:val="00030AE7"/>
    <w:rsid w:val="00034E6F"/>
    <w:rsid w:val="000443FD"/>
    <w:rsid w:val="00054B78"/>
    <w:rsid w:val="0005620A"/>
    <w:rsid w:val="00066CA7"/>
    <w:rsid w:val="0008322F"/>
    <w:rsid w:val="00085F3D"/>
    <w:rsid w:val="00097C84"/>
    <w:rsid w:val="00127665"/>
    <w:rsid w:val="00145A57"/>
    <w:rsid w:val="001603A5"/>
    <w:rsid w:val="00175C2C"/>
    <w:rsid w:val="00187F1F"/>
    <w:rsid w:val="001931CE"/>
    <w:rsid w:val="001A1434"/>
    <w:rsid w:val="001D7A11"/>
    <w:rsid w:val="00204BE2"/>
    <w:rsid w:val="00210530"/>
    <w:rsid w:val="00212D36"/>
    <w:rsid w:val="002237DF"/>
    <w:rsid w:val="0024131D"/>
    <w:rsid w:val="00266342"/>
    <w:rsid w:val="00292696"/>
    <w:rsid w:val="002E1DEF"/>
    <w:rsid w:val="00300EBC"/>
    <w:rsid w:val="003208B0"/>
    <w:rsid w:val="00330AD9"/>
    <w:rsid w:val="003451E3"/>
    <w:rsid w:val="00346408"/>
    <w:rsid w:val="00357CE1"/>
    <w:rsid w:val="00391530"/>
    <w:rsid w:val="003A52D5"/>
    <w:rsid w:val="003C30E3"/>
    <w:rsid w:val="003D20D8"/>
    <w:rsid w:val="003E2678"/>
    <w:rsid w:val="00415778"/>
    <w:rsid w:val="004625FA"/>
    <w:rsid w:val="00476A76"/>
    <w:rsid w:val="004921A8"/>
    <w:rsid w:val="00493CF5"/>
    <w:rsid w:val="004A0941"/>
    <w:rsid w:val="004B33C1"/>
    <w:rsid w:val="004B3654"/>
    <w:rsid w:val="004C7DD4"/>
    <w:rsid w:val="004D4D68"/>
    <w:rsid w:val="004D69A9"/>
    <w:rsid w:val="004E2719"/>
    <w:rsid w:val="004E4BAC"/>
    <w:rsid w:val="004E5B29"/>
    <w:rsid w:val="004F17B0"/>
    <w:rsid w:val="00526881"/>
    <w:rsid w:val="00535742"/>
    <w:rsid w:val="0054000E"/>
    <w:rsid w:val="00556185"/>
    <w:rsid w:val="005918E0"/>
    <w:rsid w:val="005E0E05"/>
    <w:rsid w:val="005F6EA4"/>
    <w:rsid w:val="0060307D"/>
    <w:rsid w:val="00623EBC"/>
    <w:rsid w:val="00660D36"/>
    <w:rsid w:val="006765F0"/>
    <w:rsid w:val="0068498A"/>
    <w:rsid w:val="006956D7"/>
    <w:rsid w:val="006E5FC8"/>
    <w:rsid w:val="0070088E"/>
    <w:rsid w:val="00715374"/>
    <w:rsid w:val="00730E09"/>
    <w:rsid w:val="00740B77"/>
    <w:rsid w:val="00752DB7"/>
    <w:rsid w:val="00756478"/>
    <w:rsid w:val="0077233A"/>
    <w:rsid w:val="00775168"/>
    <w:rsid w:val="007A4D68"/>
    <w:rsid w:val="007B72EA"/>
    <w:rsid w:val="00802460"/>
    <w:rsid w:val="00817B38"/>
    <w:rsid w:val="00853D9F"/>
    <w:rsid w:val="00855899"/>
    <w:rsid w:val="008C4E27"/>
    <w:rsid w:val="008D15E4"/>
    <w:rsid w:val="008E4BA7"/>
    <w:rsid w:val="00961787"/>
    <w:rsid w:val="009721AF"/>
    <w:rsid w:val="0098191F"/>
    <w:rsid w:val="00983CA2"/>
    <w:rsid w:val="009D797E"/>
    <w:rsid w:val="00A30BA4"/>
    <w:rsid w:val="00A356E0"/>
    <w:rsid w:val="00A37D25"/>
    <w:rsid w:val="00A648F9"/>
    <w:rsid w:val="00A72C7D"/>
    <w:rsid w:val="00AA13D1"/>
    <w:rsid w:val="00AC59A7"/>
    <w:rsid w:val="00B30D00"/>
    <w:rsid w:val="00B72203"/>
    <w:rsid w:val="00B760B5"/>
    <w:rsid w:val="00B7767F"/>
    <w:rsid w:val="00BA45D7"/>
    <w:rsid w:val="00C22DAB"/>
    <w:rsid w:val="00C256C7"/>
    <w:rsid w:val="00C34E75"/>
    <w:rsid w:val="00C9245D"/>
    <w:rsid w:val="00C94296"/>
    <w:rsid w:val="00CE291C"/>
    <w:rsid w:val="00D066FB"/>
    <w:rsid w:val="00D340B4"/>
    <w:rsid w:val="00D737B5"/>
    <w:rsid w:val="00DA0055"/>
    <w:rsid w:val="00DA52E5"/>
    <w:rsid w:val="00DA790F"/>
    <w:rsid w:val="00DB48F1"/>
    <w:rsid w:val="00DD0C28"/>
    <w:rsid w:val="00DD19A9"/>
    <w:rsid w:val="00E006E0"/>
    <w:rsid w:val="00E023DF"/>
    <w:rsid w:val="00E05291"/>
    <w:rsid w:val="00E24FF6"/>
    <w:rsid w:val="00E5644B"/>
    <w:rsid w:val="00E56B75"/>
    <w:rsid w:val="00E61C10"/>
    <w:rsid w:val="00E72FC9"/>
    <w:rsid w:val="00EB4A62"/>
    <w:rsid w:val="00EC6585"/>
    <w:rsid w:val="00EE17C6"/>
    <w:rsid w:val="00F42854"/>
    <w:rsid w:val="00F430DA"/>
    <w:rsid w:val="00F53E60"/>
    <w:rsid w:val="00F57B6A"/>
    <w:rsid w:val="00F64BCD"/>
    <w:rsid w:val="00F846B7"/>
    <w:rsid w:val="00F87C6C"/>
    <w:rsid w:val="00F93487"/>
    <w:rsid w:val="00F95B62"/>
    <w:rsid w:val="00F97520"/>
    <w:rsid w:val="00FC370B"/>
    <w:rsid w:val="00FE4D40"/>
    <w:rsid w:val="00FE7D8C"/>
    <w:rsid w:val="00FF491C"/>
    <w:rsid w:val="27ECF911"/>
    <w:rsid w:val="2D4636E0"/>
    <w:rsid w:val="375B0F6D"/>
    <w:rsid w:val="465ABA5E"/>
    <w:rsid w:val="6237CB6D"/>
    <w:rsid w:val="64604B42"/>
    <w:rsid w:val="66E4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F7CB"/>
  <w15:docId w15:val="{0236973C-8181-4F29-B4F9-0896BE5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 w:line="268" w:lineRule="auto"/>
      <w:ind w:left="10" w:hanging="10"/>
      <w:jc w:val="both"/>
    </w:pPr>
    <w:rPr>
      <w:rFonts w:ascii="Arial" w:eastAsia="Arial" w:hAnsi="Arial" w:cs="Arial"/>
      <w:color w:val="00206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12" w:space="0" w:color="FFC000"/>
        <w:left w:val="single" w:sz="12" w:space="0" w:color="FFC000"/>
        <w:bottom w:val="single" w:sz="12" w:space="0" w:color="FFC000"/>
        <w:right w:val="single" w:sz="12" w:space="0" w:color="FFC000"/>
      </w:pBdr>
      <w:spacing w:after="166"/>
      <w:ind w:left="10" w:right="49" w:hanging="10"/>
      <w:jc w:val="center"/>
      <w:outlineLvl w:val="0"/>
    </w:pPr>
    <w:rPr>
      <w:rFonts w:ascii="Arial" w:eastAsia="Arial" w:hAnsi="Arial" w:cs="Arial"/>
      <w:b/>
      <w:color w:val="0020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451E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942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429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4296"/>
    <w:rPr>
      <w:rFonts w:ascii="Arial" w:eastAsia="Arial" w:hAnsi="Arial" w:cs="Arial"/>
      <w:color w:val="00206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42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4296"/>
    <w:rPr>
      <w:rFonts w:ascii="Arial" w:eastAsia="Arial" w:hAnsi="Arial" w:cs="Arial"/>
      <w:b/>
      <w:bCs/>
      <w:color w:val="00206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83C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3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7316-A540-40E5-B1A9-1493315B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INZOUNGOU Bénédicte</dc:creator>
  <cp:keywords/>
  <cp:lastModifiedBy>INACIO ALMEIDA Maria</cp:lastModifiedBy>
  <cp:revision>2</cp:revision>
  <cp:lastPrinted>2023-06-22T13:00:00Z</cp:lastPrinted>
  <dcterms:created xsi:type="dcterms:W3CDTF">2023-06-22T13:08:00Z</dcterms:created>
  <dcterms:modified xsi:type="dcterms:W3CDTF">2023-06-22T13:08:00Z</dcterms:modified>
</cp:coreProperties>
</file>